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87" w:rsidRDefault="001E5987" w:rsidP="001E5987">
      <w:pPr>
        <w:jc w:val="right"/>
      </w:pPr>
      <w:bookmarkStart w:id="0" w:name="_GoBack"/>
      <w:bookmarkEnd w:id="0"/>
      <w:r>
        <w:t>ENG4-10.27</w:t>
      </w:r>
    </w:p>
    <w:p w:rsidR="008947C9" w:rsidRDefault="009B6BC8" w:rsidP="009B6BC8">
      <w:pPr>
        <w:jc w:val="both"/>
      </w:pPr>
      <w:r>
        <w:t>The fourth paragraph on page iv of the 7</w:t>
      </w:r>
      <w:r w:rsidRPr="004C6243">
        <w:rPr>
          <w:vertAlign w:val="superscript"/>
        </w:rPr>
        <w:t>th</w:t>
      </w:r>
      <w:r>
        <w:t xml:space="preserve"> Edition of the NAVGUIDE (2014) states that is one of the key guidance documents for the IALA World-Wide Academy.  </w:t>
      </w:r>
      <w:r w:rsidR="004C6243">
        <w:t xml:space="preserve">As part of a complete update of Level 1 AtoN manager lectures, the </w:t>
      </w:r>
      <w:r>
        <w:t xml:space="preserve">NAVGUIDE </w:t>
      </w:r>
      <w:r w:rsidR="004C6243">
        <w:t xml:space="preserve">has been reviewed in detail </w:t>
      </w:r>
      <w:r>
        <w:t>and t</w:t>
      </w:r>
      <w:r w:rsidR="004C6243">
        <w:t>he following amendments and minor corrections are proposed.</w:t>
      </w:r>
    </w:p>
    <w:tbl>
      <w:tblPr>
        <w:tblStyle w:val="TableGrid"/>
        <w:tblW w:w="9478" w:type="dxa"/>
        <w:tblLayout w:type="fixed"/>
        <w:tblLook w:val="04A0" w:firstRow="1" w:lastRow="0" w:firstColumn="1" w:lastColumn="0" w:noHBand="0" w:noVBand="1"/>
      </w:tblPr>
      <w:tblGrid>
        <w:gridCol w:w="1101"/>
        <w:gridCol w:w="2595"/>
        <w:gridCol w:w="3783"/>
        <w:gridCol w:w="993"/>
        <w:gridCol w:w="1006"/>
      </w:tblGrid>
      <w:tr w:rsidR="004C6243" w:rsidTr="00CB09C3">
        <w:tc>
          <w:tcPr>
            <w:tcW w:w="1101" w:type="dxa"/>
            <w:shd w:val="clear" w:color="auto" w:fill="92D050"/>
          </w:tcPr>
          <w:p w:rsidR="004C6243" w:rsidRDefault="004C6243" w:rsidP="004C6243">
            <w:pPr>
              <w:jc w:val="center"/>
            </w:pPr>
            <w:r>
              <w:t>Page</w:t>
            </w:r>
          </w:p>
        </w:tc>
        <w:tc>
          <w:tcPr>
            <w:tcW w:w="2595" w:type="dxa"/>
            <w:shd w:val="clear" w:color="auto" w:fill="92D050"/>
          </w:tcPr>
          <w:p w:rsidR="004C6243" w:rsidRDefault="004C6243" w:rsidP="004C6243">
            <w:pPr>
              <w:jc w:val="center"/>
            </w:pPr>
            <w:r>
              <w:t>Para/Subject</w:t>
            </w:r>
          </w:p>
        </w:tc>
        <w:tc>
          <w:tcPr>
            <w:tcW w:w="3783" w:type="dxa"/>
            <w:shd w:val="clear" w:color="auto" w:fill="92D050"/>
          </w:tcPr>
          <w:p w:rsidR="004C6243" w:rsidRDefault="004C6243" w:rsidP="004C6243">
            <w:pPr>
              <w:jc w:val="center"/>
            </w:pPr>
            <w:r>
              <w:t>Amendment</w:t>
            </w:r>
          </w:p>
        </w:tc>
        <w:tc>
          <w:tcPr>
            <w:tcW w:w="993" w:type="dxa"/>
            <w:shd w:val="clear" w:color="auto" w:fill="92D050"/>
          </w:tcPr>
          <w:p w:rsidR="004C6243" w:rsidRDefault="004C6243" w:rsidP="004C6243">
            <w:pPr>
              <w:jc w:val="center"/>
            </w:pPr>
            <w:r>
              <w:t>L1 Module</w:t>
            </w:r>
          </w:p>
        </w:tc>
        <w:tc>
          <w:tcPr>
            <w:tcW w:w="1006" w:type="dxa"/>
            <w:shd w:val="clear" w:color="auto" w:fill="92D050"/>
          </w:tcPr>
          <w:p w:rsidR="004C6243" w:rsidRDefault="004C6243" w:rsidP="004C6243">
            <w:pPr>
              <w:jc w:val="center"/>
            </w:pPr>
            <w:r>
              <w:t>L1 lecture</w:t>
            </w:r>
          </w:p>
        </w:tc>
      </w:tr>
      <w:tr w:rsidR="004C6243" w:rsidTr="004C6243">
        <w:tc>
          <w:tcPr>
            <w:tcW w:w="1101" w:type="dxa"/>
          </w:tcPr>
          <w:p w:rsidR="004C6243" w:rsidRDefault="004C6243">
            <w:r>
              <w:t>12/210</w:t>
            </w:r>
          </w:p>
        </w:tc>
        <w:tc>
          <w:tcPr>
            <w:tcW w:w="2595" w:type="dxa"/>
          </w:tcPr>
          <w:p w:rsidR="004C6243" w:rsidRDefault="004C6243">
            <w:r>
              <w:t>1.6.5/8.12.2 IALA WWA</w:t>
            </w:r>
          </w:p>
        </w:tc>
        <w:tc>
          <w:tcPr>
            <w:tcW w:w="3783" w:type="dxa"/>
          </w:tcPr>
          <w:p w:rsidR="004C6243" w:rsidRDefault="004C6243">
            <w:r>
              <w:t>Move Ch 8 article to Ch 1 and combine with 1.6.5</w:t>
            </w:r>
          </w:p>
        </w:tc>
        <w:tc>
          <w:tcPr>
            <w:tcW w:w="993" w:type="dxa"/>
          </w:tcPr>
          <w:p w:rsidR="004C6243" w:rsidRDefault="004C6243" w:rsidP="005517F1">
            <w:pPr>
              <w:jc w:val="center"/>
            </w:pPr>
            <w:r>
              <w:t>1</w:t>
            </w:r>
          </w:p>
        </w:tc>
        <w:tc>
          <w:tcPr>
            <w:tcW w:w="1006" w:type="dxa"/>
          </w:tcPr>
          <w:p w:rsidR="004C6243" w:rsidRDefault="004C6243" w:rsidP="005517F1">
            <w:pPr>
              <w:jc w:val="center"/>
            </w:pPr>
            <w:r>
              <w:t>1a</w:t>
            </w:r>
          </w:p>
        </w:tc>
      </w:tr>
      <w:tr w:rsidR="004C6243" w:rsidTr="004C6243">
        <w:tc>
          <w:tcPr>
            <w:tcW w:w="1101" w:type="dxa"/>
          </w:tcPr>
          <w:p w:rsidR="004C6243" w:rsidRDefault="005517F1">
            <w:r>
              <w:t>13/30</w:t>
            </w:r>
          </w:p>
        </w:tc>
        <w:tc>
          <w:tcPr>
            <w:tcW w:w="2595" w:type="dxa"/>
          </w:tcPr>
          <w:p w:rsidR="004C6243" w:rsidRDefault="005517F1">
            <w:r>
              <w:t>The definition of AtoN is different from that in Ch 3</w:t>
            </w:r>
          </w:p>
        </w:tc>
        <w:tc>
          <w:tcPr>
            <w:tcW w:w="3783" w:type="dxa"/>
          </w:tcPr>
          <w:p w:rsidR="00E9699C" w:rsidRDefault="005517F1">
            <w:r>
              <w:t>Use Ch 3 definition on both pages</w:t>
            </w:r>
            <w:r w:rsidR="00E9699C">
              <w:t xml:space="preserve">. </w:t>
            </w:r>
          </w:p>
          <w:p w:rsidR="004C6243" w:rsidRDefault="00E9699C">
            <w:pPr>
              <w:rPr>
                <w:i/>
              </w:rPr>
            </w:pPr>
            <w:r>
              <w:t>Note that the Royal Institute of Navigation (UK) uses “</w:t>
            </w:r>
            <w:r w:rsidRPr="00E9699C">
              <w:rPr>
                <w:i/>
              </w:rPr>
              <w:t>Any device</w:t>
            </w:r>
            <w:r>
              <w:rPr>
                <w:i/>
              </w:rPr>
              <w:t xml:space="preserve"> or system, external to a vessel, which is provided to help the mariner determine position and course, to warn  of dangers or obstructions, or to give advice about the location of a best or preferred route”. </w:t>
            </w:r>
          </w:p>
          <w:p w:rsidR="001E5987" w:rsidRPr="001E5987" w:rsidRDefault="001E5987">
            <w:pPr>
              <w:rPr>
                <w:color w:val="FF0000"/>
              </w:rPr>
            </w:pPr>
            <w:r>
              <w:rPr>
                <w:i/>
                <w:color w:val="FF0000"/>
              </w:rPr>
              <w:t xml:space="preserve">[Seamus – please use the definition from the IALA constitution.] </w:t>
            </w:r>
          </w:p>
        </w:tc>
        <w:tc>
          <w:tcPr>
            <w:tcW w:w="993" w:type="dxa"/>
          </w:tcPr>
          <w:p w:rsidR="004C6243" w:rsidRDefault="005517F1" w:rsidP="005517F1">
            <w:pPr>
              <w:jc w:val="center"/>
            </w:pPr>
            <w:r>
              <w:t>1</w:t>
            </w:r>
          </w:p>
        </w:tc>
        <w:tc>
          <w:tcPr>
            <w:tcW w:w="1006" w:type="dxa"/>
          </w:tcPr>
          <w:p w:rsidR="004C6243" w:rsidRDefault="005517F1" w:rsidP="005517F1">
            <w:pPr>
              <w:jc w:val="center"/>
            </w:pPr>
            <w:r>
              <w:t>1a</w:t>
            </w:r>
          </w:p>
        </w:tc>
      </w:tr>
      <w:tr w:rsidR="004C6243" w:rsidTr="004C6243">
        <w:tc>
          <w:tcPr>
            <w:tcW w:w="1101" w:type="dxa"/>
          </w:tcPr>
          <w:p w:rsidR="004C6243" w:rsidRDefault="005517F1">
            <w:r>
              <w:t>22</w:t>
            </w:r>
          </w:p>
        </w:tc>
        <w:tc>
          <w:tcPr>
            <w:tcW w:w="2595" w:type="dxa"/>
          </w:tcPr>
          <w:p w:rsidR="004C6243" w:rsidRDefault="005517F1">
            <w:r>
              <w:t xml:space="preserve">Table 2 – </w:t>
            </w:r>
            <w:r w:rsidR="00834A8A">
              <w:t>“</w:t>
            </w:r>
            <w:r>
              <w:t>GPS</w:t>
            </w:r>
            <w:r w:rsidR="00834A8A">
              <w:t>”</w:t>
            </w:r>
            <w:r>
              <w:t xml:space="preserve"> accuracy</w:t>
            </w:r>
          </w:p>
        </w:tc>
        <w:tc>
          <w:tcPr>
            <w:tcW w:w="3783" w:type="dxa"/>
          </w:tcPr>
          <w:p w:rsidR="004C6243" w:rsidRDefault="005517F1" w:rsidP="00926C4E">
            <w:r>
              <w:t xml:space="preserve">Amend to read GNSS and check accuracy </w:t>
            </w:r>
            <w:r w:rsidR="00926C4E">
              <w:t xml:space="preserve">of non-GPS </w:t>
            </w:r>
            <w:r>
              <w:t xml:space="preserve">as other sources give </w:t>
            </w:r>
            <w:r w:rsidR="00926C4E">
              <w:t>accuracies</w:t>
            </w:r>
            <w:r>
              <w:t xml:space="preserve"> as ±13m (2σ)</w:t>
            </w:r>
          </w:p>
        </w:tc>
        <w:tc>
          <w:tcPr>
            <w:tcW w:w="993" w:type="dxa"/>
          </w:tcPr>
          <w:p w:rsidR="004C6243" w:rsidRDefault="005517F1" w:rsidP="005517F1">
            <w:pPr>
              <w:jc w:val="center"/>
            </w:pPr>
            <w:r>
              <w:t>2A</w:t>
            </w:r>
          </w:p>
        </w:tc>
        <w:tc>
          <w:tcPr>
            <w:tcW w:w="1006" w:type="dxa"/>
          </w:tcPr>
          <w:p w:rsidR="004C6243" w:rsidRDefault="005517F1" w:rsidP="005517F1">
            <w:pPr>
              <w:jc w:val="center"/>
            </w:pPr>
            <w:r>
              <w:t>2</w:t>
            </w:r>
          </w:p>
        </w:tc>
      </w:tr>
      <w:tr w:rsidR="004C6243" w:rsidTr="004C6243">
        <w:tc>
          <w:tcPr>
            <w:tcW w:w="1101" w:type="dxa"/>
          </w:tcPr>
          <w:p w:rsidR="004C6243" w:rsidRDefault="005517F1">
            <w:r>
              <w:t>24</w:t>
            </w:r>
          </w:p>
        </w:tc>
        <w:tc>
          <w:tcPr>
            <w:tcW w:w="2595" w:type="dxa"/>
          </w:tcPr>
          <w:p w:rsidR="004C6243" w:rsidRDefault="005517F1">
            <w:r>
              <w:t>Figure 4 – vertical datum</w:t>
            </w:r>
          </w:p>
        </w:tc>
        <w:tc>
          <w:tcPr>
            <w:tcW w:w="3783" w:type="dxa"/>
          </w:tcPr>
          <w:p w:rsidR="004C6243" w:rsidRDefault="005517F1">
            <w:r>
              <w:t>Not strictly in accordance with INT1. “</w:t>
            </w:r>
            <w:r w:rsidR="00BF44C1">
              <w:t>Charted</w:t>
            </w:r>
            <w:r>
              <w:t xml:space="preserve"> NW” etc. Modify diagram</w:t>
            </w:r>
          </w:p>
        </w:tc>
        <w:tc>
          <w:tcPr>
            <w:tcW w:w="993" w:type="dxa"/>
          </w:tcPr>
          <w:p w:rsidR="004C6243" w:rsidRDefault="005517F1" w:rsidP="005517F1">
            <w:pPr>
              <w:jc w:val="center"/>
            </w:pPr>
            <w:r>
              <w:t>2A</w:t>
            </w:r>
          </w:p>
        </w:tc>
        <w:tc>
          <w:tcPr>
            <w:tcW w:w="1006" w:type="dxa"/>
          </w:tcPr>
          <w:p w:rsidR="004C6243" w:rsidRDefault="005517F1" w:rsidP="005517F1">
            <w:pPr>
              <w:jc w:val="center"/>
            </w:pPr>
            <w:r>
              <w:t>4</w:t>
            </w:r>
          </w:p>
        </w:tc>
      </w:tr>
      <w:tr w:rsidR="006047AC" w:rsidTr="004C6243">
        <w:tc>
          <w:tcPr>
            <w:tcW w:w="1101" w:type="dxa"/>
          </w:tcPr>
          <w:p w:rsidR="006047AC" w:rsidRDefault="006047AC">
            <w:r>
              <w:t>46</w:t>
            </w:r>
          </w:p>
        </w:tc>
        <w:tc>
          <w:tcPr>
            <w:tcW w:w="2595" w:type="dxa"/>
          </w:tcPr>
          <w:p w:rsidR="006047AC" w:rsidRDefault="006047AC">
            <w:r>
              <w:t>Metal Halide - disposal</w:t>
            </w:r>
          </w:p>
        </w:tc>
        <w:tc>
          <w:tcPr>
            <w:tcW w:w="3783" w:type="dxa"/>
          </w:tcPr>
          <w:p w:rsidR="006047AC" w:rsidRDefault="006047AC">
            <w:r>
              <w:t>Correct “CConsult “ to read “Consult”</w:t>
            </w:r>
          </w:p>
        </w:tc>
        <w:tc>
          <w:tcPr>
            <w:tcW w:w="993" w:type="dxa"/>
          </w:tcPr>
          <w:p w:rsidR="006047AC" w:rsidRDefault="006047AC" w:rsidP="005517F1">
            <w:pPr>
              <w:jc w:val="center"/>
            </w:pPr>
            <w:r>
              <w:t>4A</w:t>
            </w:r>
          </w:p>
        </w:tc>
        <w:tc>
          <w:tcPr>
            <w:tcW w:w="1006" w:type="dxa"/>
          </w:tcPr>
          <w:p w:rsidR="006047AC" w:rsidRDefault="006047AC" w:rsidP="005517F1">
            <w:pPr>
              <w:jc w:val="center"/>
            </w:pPr>
            <w:r>
              <w:t>27</w:t>
            </w:r>
          </w:p>
        </w:tc>
      </w:tr>
      <w:tr w:rsidR="004C6243" w:rsidTr="004C6243">
        <w:tc>
          <w:tcPr>
            <w:tcW w:w="1101" w:type="dxa"/>
          </w:tcPr>
          <w:p w:rsidR="004C6243" w:rsidRDefault="00BF44C1">
            <w:r>
              <w:t>55; 56</w:t>
            </w:r>
          </w:p>
        </w:tc>
        <w:tc>
          <w:tcPr>
            <w:tcW w:w="2595" w:type="dxa"/>
          </w:tcPr>
          <w:p w:rsidR="004C6243" w:rsidRDefault="00BF44C1">
            <w:r>
              <w:t>Colour measurement</w:t>
            </w:r>
          </w:p>
        </w:tc>
        <w:tc>
          <w:tcPr>
            <w:tcW w:w="3783" w:type="dxa"/>
          </w:tcPr>
          <w:p w:rsidR="004C6243" w:rsidRDefault="00BF44C1">
            <w:r>
              <w:t>Details on pages 55 and 56 might be better placed after page 51 as part of 3.2.3</w:t>
            </w:r>
          </w:p>
        </w:tc>
        <w:tc>
          <w:tcPr>
            <w:tcW w:w="993" w:type="dxa"/>
          </w:tcPr>
          <w:p w:rsidR="004C6243" w:rsidRDefault="00BF44C1" w:rsidP="005517F1">
            <w:pPr>
              <w:jc w:val="center"/>
            </w:pPr>
            <w:r>
              <w:t>4A</w:t>
            </w:r>
          </w:p>
        </w:tc>
        <w:tc>
          <w:tcPr>
            <w:tcW w:w="1006" w:type="dxa"/>
          </w:tcPr>
          <w:p w:rsidR="004C6243" w:rsidRDefault="00BF44C1" w:rsidP="005517F1">
            <w:pPr>
              <w:jc w:val="center"/>
            </w:pPr>
            <w:r>
              <w:t>28</w:t>
            </w:r>
          </w:p>
        </w:tc>
      </w:tr>
      <w:tr w:rsidR="004C6243" w:rsidTr="004C6243">
        <w:tc>
          <w:tcPr>
            <w:tcW w:w="1101" w:type="dxa"/>
          </w:tcPr>
          <w:p w:rsidR="004C6243" w:rsidRDefault="00BF44C1">
            <w:r>
              <w:t>66</w:t>
            </w:r>
          </w:p>
        </w:tc>
        <w:tc>
          <w:tcPr>
            <w:tcW w:w="2595" w:type="dxa"/>
          </w:tcPr>
          <w:p w:rsidR="004C6243" w:rsidRDefault="00BF44C1">
            <w:r>
              <w:t>Glare</w:t>
            </w:r>
          </w:p>
        </w:tc>
        <w:tc>
          <w:tcPr>
            <w:tcW w:w="3783" w:type="dxa"/>
          </w:tcPr>
          <w:p w:rsidR="004C6243" w:rsidRDefault="00BF44C1">
            <w:r>
              <w:t>2</w:t>
            </w:r>
            <w:r w:rsidRPr="00BF44C1">
              <w:rPr>
                <w:vertAlign w:val="superscript"/>
              </w:rPr>
              <w:t>nd</w:t>
            </w:r>
            <w:r>
              <w:t xml:space="preserve"> bullet point after IALA references. Change “illuminance” to read “intensity”</w:t>
            </w:r>
          </w:p>
        </w:tc>
        <w:tc>
          <w:tcPr>
            <w:tcW w:w="993" w:type="dxa"/>
          </w:tcPr>
          <w:p w:rsidR="004C6243" w:rsidRDefault="00A35F50" w:rsidP="005517F1">
            <w:pPr>
              <w:jc w:val="center"/>
            </w:pPr>
            <w:r>
              <w:t>4A</w:t>
            </w:r>
          </w:p>
        </w:tc>
        <w:tc>
          <w:tcPr>
            <w:tcW w:w="1006" w:type="dxa"/>
          </w:tcPr>
          <w:p w:rsidR="004C6243" w:rsidRDefault="00A35F50" w:rsidP="005517F1">
            <w:pPr>
              <w:jc w:val="center"/>
            </w:pPr>
            <w:r>
              <w:t>28</w:t>
            </w:r>
          </w:p>
        </w:tc>
      </w:tr>
      <w:tr w:rsidR="004C6243" w:rsidTr="004C6243">
        <w:tc>
          <w:tcPr>
            <w:tcW w:w="1101" w:type="dxa"/>
          </w:tcPr>
          <w:p w:rsidR="004C6243" w:rsidRDefault="00BF44C1">
            <w:r>
              <w:t>68</w:t>
            </w:r>
          </w:p>
        </w:tc>
        <w:tc>
          <w:tcPr>
            <w:tcW w:w="2595" w:type="dxa"/>
          </w:tcPr>
          <w:p w:rsidR="004C6243" w:rsidRDefault="00BF44C1">
            <w:r>
              <w:t>Figure 13</w:t>
            </w:r>
          </w:p>
        </w:tc>
        <w:tc>
          <w:tcPr>
            <w:tcW w:w="3783" w:type="dxa"/>
          </w:tcPr>
          <w:p w:rsidR="004C6243" w:rsidRDefault="00A35F50">
            <w:r>
              <w:t>The example quoted on page 70 refers to Figure 13 and should be moved immediately after Figure 13</w:t>
            </w:r>
          </w:p>
        </w:tc>
        <w:tc>
          <w:tcPr>
            <w:tcW w:w="993" w:type="dxa"/>
          </w:tcPr>
          <w:p w:rsidR="004C6243" w:rsidRDefault="00A35F50" w:rsidP="005517F1">
            <w:pPr>
              <w:jc w:val="center"/>
            </w:pPr>
            <w:r>
              <w:t>4A</w:t>
            </w:r>
          </w:p>
        </w:tc>
        <w:tc>
          <w:tcPr>
            <w:tcW w:w="1006" w:type="dxa"/>
          </w:tcPr>
          <w:p w:rsidR="004C6243" w:rsidRDefault="00A35F50" w:rsidP="005517F1">
            <w:pPr>
              <w:jc w:val="center"/>
            </w:pPr>
            <w:r>
              <w:t>28</w:t>
            </w:r>
          </w:p>
        </w:tc>
      </w:tr>
      <w:tr w:rsidR="004C6243" w:rsidTr="004C6243">
        <w:tc>
          <w:tcPr>
            <w:tcW w:w="1101" w:type="dxa"/>
          </w:tcPr>
          <w:p w:rsidR="004C6243" w:rsidRDefault="00DD5660">
            <w:r>
              <w:t>79</w:t>
            </w:r>
          </w:p>
        </w:tc>
        <w:tc>
          <w:tcPr>
            <w:tcW w:w="2595" w:type="dxa"/>
          </w:tcPr>
          <w:p w:rsidR="004C6243" w:rsidRDefault="00DD5660">
            <w:r>
              <w:t>Position of floating AtoN</w:t>
            </w:r>
          </w:p>
        </w:tc>
        <w:tc>
          <w:tcPr>
            <w:tcW w:w="3783" w:type="dxa"/>
          </w:tcPr>
          <w:p w:rsidR="004C6243" w:rsidRDefault="00DD5660">
            <w:r>
              <w:t>Amend DGPS to read DGNSS</w:t>
            </w:r>
          </w:p>
        </w:tc>
        <w:tc>
          <w:tcPr>
            <w:tcW w:w="993" w:type="dxa"/>
          </w:tcPr>
          <w:p w:rsidR="004C6243" w:rsidRDefault="00DD5660" w:rsidP="005517F1">
            <w:pPr>
              <w:jc w:val="center"/>
            </w:pPr>
            <w:r>
              <w:t>4A</w:t>
            </w:r>
          </w:p>
        </w:tc>
        <w:tc>
          <w:tcPr>
            <w:tcW w:w="1006" w:type="dxa"/>
          </w:tcPr>
          <w:p w:rsidR="004C6243" w:rsidRDefault="00DD5660" w:rsidP="005517F1">
            <w:pPr>
              <w:jc w:val="center"/>
            </w:pPr>
            <w:r>
              <w:t>32</w:t>
            </w:r>
          </w:p>
        </w:tc>
      </w:tr>
      <w:tr w:rsidR="00BF44C1" w:rsidTr="004C6243">
        <w:tc>
          <w:tcPr>
            <w:tcW w:w="1101" w:type="dxa"/>
          </w:tcPr>
          <w:p w:rsidR="00BF44C1" w:rsidRDefault="00C14A43">
            <w:r>
              <w:t>91</w:t>
            </w:r>
          </w:p>
        </w:tc>
        <w:tc>
          <w:tcPr>
            <w:tcW w:w="2595" w:type="dxa"/>
          </w:tcPr>
          <w:p w:rsidR="00BF44C1" w:rsidRDefault="00C14A43">
            <w:r>
              <w:t>4.2 e-Nav Communications</w:t>
            </w:r>
          </w:p>
        </w:tc>
        <w:tc>
          <w:tcPr>
            <w:tcW w:w="3783" w:type="dxa"/>
          </w:tcPr>
          <w:p w:rsidR="00BF44C1" w:rsidRDefault="00C14A43">
            <w:r>
              <w:t>Amend DGPS to read DGNSS</w:t>
            </w:r>
          </w:p>
        </w:tc>
        <w:tc>
          <w:tcPr>
            <w:tcW w:w="993" w:type="dxa"/>
          </w:tcPr>
          <w:p w:rsidR="00BF44C1" w:rsidRDefault="00C14A43" w:rsidP="005517F1">
            <w:pPr>
              <w:jc w:val="center"/>
            </w:pPr>
            <w:r>
              <w:t>4C</w:t>
            </w:r>
          </w:p>
        </w:tc>
        <w:tc>
          <w:tcPr>
            <w:tcW w:w="1006" w:type="dxa"/>
          </w:tcPr>
          <w:p w:rsidR="00BF44C1" w:rsidRDefault="00C14A43" w:rsidP="005517F1">
            <w:pPr>
              <w:jc w:val="center"/>
            </w:pPr>
            <w:r>
              <w:t>43a</w:t>
            </w:r>
          </w:p>
        </w:tc>
      </w:tr>
      <w:tr w:rsidR="00BF44C1" w:rsidTr="004C6243">
        <w:tc>
          <w:tcPr>
            <w:tcW w:w="1101" w:type="dxa"/>
          </w:tcPr>
          <w:p w:rsidR="00BF44C1" w:rsidRDefault="005444A8">
            <w:r>
              <w:t>95</w:t>
            </w:r>
          </w:p>
        </w:tc>
        <w:tc>
          <w:tcPr>
            <w:tcW w:w="2595" w:type="dxa"/>
          </w:tcPr>
          <w:p w:rsidR="00BF44C1" w:rsidRDefault="005444A8">
            <w:r>
              <w:t>4.5.1 MSPs</w:t>
            </w:r>
          </w:p>
        </w:tc>
        <w:tc>
          <w:tcPr>
            <w:tcW w:w="3783" w:type="dxa"/>
          </w:tcPr>
          <w:p w:rsidR="00BF44C1" w:rsidRDefault="005444A8">
            <w:r>
              <w:t>Line 1. Amend to read “Portfolio”</w:t>
            </w:r>
          </w:p>
        </w:tc>
        <w:tc>
          <w:tcPr>
            <w:tcW w:w="993" w:type="dxa"/>
          </w:tcPr>
          <w:p w:rsidR="00BF44C1" w:rsidRDefault="005444A8" w:rsidP="005517F1">
            <w:pPr>
              <w:jc w:val="center"/>
            </w:pPr>
            <w:r>
              <w:t>4C</w:t>
            </w:r>
          </w:p>
        </w:tc>
        <w:tc>
          <w:tcPr>
            <w:tcW w:w="1006" w:type="dxa"/>
          </w:tcPr>
          <w:p w:rsidR="00BF44C1" w:rsidRDefault="005444A8" w:rsidP="005517F1">
            <w:pPr>
              <w:jc w:val="center"/>
            </w:pPr>
            <w:r>
              <w:t>43a</w:t>
            </w:r>
          </w:p>
        </w:tc>
      </w:tr>
      <w:tr w:rsidR="00EF3709" w:rsidTr="004C6243">
        <w:tc>
          <w:tcPr>
            <w:tcW w:w="1101" w:type="dxa"/>
          </w:tcPr>
          <w:p w:rsidR="00EF3709" w:rsidRDefault="00EF3709">
            <w:r>
              <w:t>115</w:t>
            </w:r>
          </w:p>
        </w:tc>
        <w:tc>
          <w:tcPr>
            <w:tcW w:w="2595" w:type="dxa"/>
          </w:tcPr>
          <w:p w:rsidR="00EF3709" w:rsidRDefault="00EF3709">
            <w:r>
              <w:t>4.9.9</w:t>
            </w:r>
          </w:p>
        </w:tc>
        <w:tc>
          <w:tcPr>
            <w:tcW w:w="3783" w:type="dxa"/>
          </w:tcPr>
          <w:p w:rsidR="00EF3709" w:rsidRDefault="00EF3709" w:rsidP="00D67808">
            <w:r>
              <w:t xml:space="preserve">The correct name for MEMS is micro-machined electromechanical systems. </w:t>
            </w:r>
            <w:r w:rsidR="005A7C17">
              <w:t>Include a short explanation of nuclear magnetic resonance (NMR) principles too.</w:t>
            </w:r>
            <w:r w:rsidR="00A36F56">
              <w:t xml:space="preserve"> Both are independent inertial technologies</w:t>
            </w:r>
          </w:p>
        </w:tc>
        <w:tc>
          <w:tcPr>
            <w:tcW w:w="993" w:type="dxa"/>
          </w:tcPr>
          <w:p w:rsidR="00EF3709" w:rsidRDefault="00EF3709" w:rsidP="005517F1">
            <w:pPr>
              <w:jc w:val="center"/>
            </w:pPr>
            <w:r>
              <w:t>4</w:t>
            </w:r>
            <w:r w:rsidR="005A7C17">
              <w:t>B</w:t>
            </w:r>
          </w:p>
        </w:tc>
        <w:tc>
          <w:tcPr>
            <w:tcW w:w="1006" w:type="dxa"/>
          </w:tcPr>
          <w:p w:rsidR="00EF3709" w:rsidRDefault="005A7C17" w:rsidP="005517F1">
            <w:pPr>
              <w:jc w:val="center"/>
            </w:pPr>
            <w:r>
              <w:t>34</w:t>
            </w:r>
          </w:p>
        </w:tc>
      </w:tr>
      <w:tr w:rsidR="005444A8" w:rsidTr="004C6243">
        <w:tc>
          <w:tcPr>
            <w:tcW w:w="1101" w:type="dxa"/>
          </w:tcPr>
          <w:p w:rsidR="005444A8" w:rsidRDefault="00D67808">
            <w:r>
              <w:t>119-120</w:t>
            </w:r>
          </w:p>
        </w:tc>
        <w:tc>
          <w:tcPr>
            <w:tcW w:w="2595" w:type="dxa"/>
          </w:tcPr>
          <w:p w:rsidR="005444A8" w:rsidRDefault="00D67808">
            <w:r>
              <w:t xml:space="preserve">4.12.1 </w:t>
            </w:r>
          </w:p>
        </w:tc>
        <w:tc>
          <w:tcPr>
            <w:tcW w:w="3783" w:type="dxa"/>
          </w:tcPr>
          <w:p w:rsidR="005444A8" w:rsidRDefault="00D67808" w:rsidP="00D67808">
            <w:r>
              <w:t>Final paragraph and first on page 120 refers to LRIT and is a copy of that on the top of page 118. Delete duplicate text</w:t>
            </w:r>
          </w:p>
        </w:tc>
        <w:tc>
          <w:tcPr>
            <w:tcW w:w="993" w:type="dxa"/>
          </w:tcPr>
          <w:p w:rsidR="005444A8" w:rsidRDefault="00D67808" w:rsidP="005517F1">
            <w:pPr>
              <w:jc w:val="center"/>
            </w:pPr>
            <w:r>
              <w:t>4B</w:t>
            </w:r>
          </w:p>
        </w:tc>
        <w:tc>
          <w:tcPr>
            <w:tcW w:w="1006" w:type="dxa"/>
          </w:tcPr>
          <w:p w:rsidR="005444A8" w:rsidRDefault="00D67808" w:rsidP="005517F1">
            <w:pPr>
              <w:jc w:val="center"/>
            </w:pPr>
            <w:r>
              <w:t>38</w:t>
            </w:r>
          </w:p>
        </w:tc>
      </w:tr>
      <w:tr w:rsidR="00D86FE4" w:rsidTr="004C6243">
        <w:tc>
          <w:tcPr>
            <w:tcW w:w="1101" w:type="dxa"/>
          </w:tcPr>
          <w:p w:rsidR="00D86FE4" w:rsidRDefault="00D86FE4">
            <w:r>
              <w:lastRenderedPageBreak/>
              <w:t>136</w:t>
            </w:r>
          </w:p>
        </w:tc>
        <w:tc>
          <w:tcPr>
            <w:tcW w:w="2595" w:type="dxa"/>
          </w:tcPr>
          <w:p w:rsidR="00D86FE4" w:rsidRDefault="00D86FE4">
            <w:r>
              <w:t>Introduction to pilotage</w:t>
            </w:r>
          </w:p>
        </w:tc>
        <w:tc>
          <w:tcPr>
            <w:tcW w:w="3783" w:type="dxa"/>
          </w:tcPr>
          <w:p w:rsidR="00D86FE4" w:rsidRDefault="00D86FE4">
            <w:r>
              <w:t>Amend GPS/DGPS to GNSS/DGNSS</w:t>
            </w:r>
          </w:p>
        </w:tc>
        <w:tc>
          <w:tcPr>
            <w:tcW w:w="993" w:type="dxa"/>
          </w:tcPr>
          <w:p w:rsidR="00D86FE4" w:rsidRDefault="00D86FE4" w:rsidP="005517F1">
            <w:pPr>
              <w:jc w:val="center"/>
            </w:pPr>
            <w:r>
              <w:t>2B</w:t>
            </w:r>
          </w:p>
        </w:tc>
        <w:tc>
          <w:tcPr>
            <w:tcW w:w="1006" w:type="dxa"/>
          </w:tcPr>
          <w:p w:rsidR="00D86FE4" w:rsidRDefault="00D86FE4" w:rsidP="005517F1">
            <w:pPr>
              <w:jc w:val="center"/>
            </w:pPr>
            <w:r>
              <w:t>12</w:t>
            </w:r>
          </w:p>
        </w:tc>
      </w:tr>
      <w:tr w:rsidR="00C440F2" w:rsidTr="004C6243">
        <w:tc>
          <w:tcPr>
            <w:tcW w:w="1101" w:type="dxa"/>
          </w:tcPr>
          <w:p w:rsidR="00C440F2" w:rsidRDefault="00C440F2">
            <w:r>
              <w:t>139</w:t>
            </w:r>
          </w:p>
        </w:tc>
        <w:tc>
          <w:tcPr>
            <w:tcW w:w="2595" w:type="dxa"/>
          </w:tcPr>
          <w:p w:rsidR="00C440F2" w:rsidRDefault="00C440F2">
            <w:r>
              <w:t>Footnote 30</w:t>
            </w:r>
          </w:p>
        </w:tc>
        <w:tc>
          <w:tcPr>
            <w:tcW w:w="3783" w:type="dxa"/>
          </w:tcPr>
          <w:p w:rsidR="00C440F2" w:rsidRDefault="00C440F2">
            <w:r>
              <w:t>Amend to read 10</w:t>
            </w:r>
            <w:r w:rsidRPr="00C440F2">
              <w:rPr>
                <w:vertAlign w:val="superscript"/>
              </w:rPr>
              <w:t>th</w:t>
            </w:r>
            <w:r>
              <w:t xml:space="preserve"> Edition</w:t>
            </w:r>
          </w:p>
        </w:tc>
        <w:tc>
          <w:tcPr>
            <w:tcW w:w="993" w:type="dxa"/>
          </w:tcPr>
          <w:p w:rsidR="00C440F2" w:rsidRDefault="00C440F2" w:rsidP="005517F1">
            <w:pPr>
              <w:jc w:val="center"/>
            </w:pPr>
            <w:r>
              <w:t>4C</w:t>
            </w:r>
          </w:p>
        </w:tc>
        <w:tc>
          <w:tcPr>
            <w:tcW w:w="1006" w:type="dxa"/>
          </w:tcPr>
          <w:p w:rsidR="00C440F2" w:rsidRDefault="00C440F2" w:rsidP="005517F1">
            <w:pPr>
              <w:jc w:val="center"/>
            </w:pPr>
            <w:r>
              <w:t>40</w:t>
            </w:r>
          </w:p>
        </w:tc>
      </w:tr>
    </w:tbl>
    <w:p w:rsidR="001C5C47" w:rsidRDefault="001C5C47">
      <w:r>
        <w:br w:type="page"/>
      </w:r>
    </w:p>
    <w:tbl>
      <w:tblPr>
        <w:tblStyle w:val="TableGrid"/>
        <w:tblW w:w="9478" w:type="dxa"/>
        <w:tblLayout w:type="fixed"/>
        <w:tblLook w:val="04A0" w:firstRow="1" w:lastRow="0" w:firstColumn="1" w:lastColumn="0" w:noHBand="0" w:noVBand="1"/>
      </w:tblPr>
      <w:tblGrid>
        <w:gridCol w:w="1101"/>
        <w:gridCol w:w="2595"/>
        <w:gridCol w:w="3783"/>
        <w:gridCol w:w="993"/>
        <w:gridCol w:w="1006"/>
      </w:tblGrid>
      <w:tr w:rsidR="001C5C47" w:rsidTr="004C6243">
        <w:tc>
          <w:tcPr>
            <w:tcW w:w="1101" w:type="dxa"/>
          </w:tcPr>
          <w:p w:rsidR="001C5C47" w:rsidRDefault="001C5C47">
            <w:r>
              <w:lastRenderedPageBreak/>
              <w:t>143</w:t>
            </w:r>
          </w:p>
        </w:tc>
        <w:tc>
          <w:tcPr>
            <w:tcW w:w="2595" w:type="dxa"/>
          </w:tcPr>
          <w:p w:rsidR="001C5C47" w:rsidRDefault="001C5C47" w:rsidP="001C5C47">
            <w:r>
              <w:t>Mix of AtoN paragraph 3</w:t>
            </w:r>
          </w:p>
        </w:tc>
        <w:tc>
          <w:tcPr>
            <w:tcW w:w="3783" w:type="dxa"/>
          </w:tcPr>
          <w:p w:rsidR="001C5C47" w:rsidRDefault="001C5C47">
            <w:r>
              <w:t>Delete “As indicted .. to (refer 8.3</w:t>
            </w:r>
            <w:r w:rsidR="008C42A7">
              <w:t>”</w:t>
            </w:r>
            <w:r>
              <w:t>).  8.3 now covers risk not LOS and 8.2 no longer gives “Steps” in LOS/OPS</w:t>
            </w:r>
          </w:p>
        </w:tc>
        <w:tc>
          <w:tcPr>
            <w:tcW w:w="993" w:type="dxa"/>
          </w:tcPr>
          <w:p w:rsidR="001C5C47" w:rsidRDefault="008C42A7" w:rsidP="005517F1">
            <w:pPr>
              <w:jc w:val="center"/>
            </w:pPr>
            <w:r>
              <w:t>4C</w:t>
            </w:r>
          </w:p>
        </w:tc>
        <w:tc>
          <w:tcPr>
            <w:tcW w:w="1006" w:type="dxa"/>
          </w:tcPr>
          <w:p w:rsidR="001C5C47" w:rsidRDefault="008C42A7" w:rsidP="005517F1">
            <w:pPr>
              <w:jc w:val="center"/>
            </w:pPr>
            <w:r>
              <w:t>40</w:t>
            </w:r>
          </w:p>
        </w:tc>
      </w:tr>
      <w:tr w:rsidR="00BC0B67" w:rsidTr="004C6243">
        <w:tc>
          <w:tcPr>
            <w:tcW w:w="1101" w:type="dxa"/>
          </w:tcPr>
          <w:p w:rsidR="00BC0B67" w:rsidRDefault="00BC0B67">
            <w:r>
              <w:t>147</w:t>
            </w:r>
          </w:p>
        </w:tc>
        <w:tc>
          <w:tcPr>
            <w:tcW w:w="2595" w:type="dxa"/>
          </w:tcPr>
          <w:p w:rsidR="00BC0B67" w:rsidRDefault="00BC0B67">
            <w:r>
              <w:t>6.3.6 Simulation reference</w:t>
            </w:r>
          </w:p>
        </w:tc>
        <w:tc>
          <w:tcPr>
            <w:tcW w:w="3783" w:type="dxa"/>
          </w:tcPr>
          <w:p w:rsidR="00BC0B67" w:rsidRDefault="00BC0B67">
            <w:r>
              <w:t>Amend “O-1058” to read “1058”</w:t>
            </w:r>
          </w:p>
        </w:tc>
        <w:tc>
          <w:tcPr>
            <w:tcW w:w="993" w:type="dxa"/>
          </w:tcPr>
          <w:p w:rsidR="00BC0B67" w:rsidRDefault="00BC0B67" w:rsidP="005517F1">
            <w:pPr>
              <w:jc w:val="center"/>
            </w:pPr>
            <w:r>
              <w:t>4C</w:t>
            </w:r>
          </w:p>
        </w:tc>
        <w:tc>
          <w:tcPr>
            <w:tcW w:w="1006" w:type="dxa"/>
          </w:tcPr>
          <w:p w:rsidR="00BC0B67" w:rsidRDefault="00BC0B67" w:rsidP="005517F1">
            <w:pPr>
              <w:jc w:val="center"/>
            </w:pPr>
            <w:r>
              <w:t>40</w:t>
            </w:r>
          </w:p>
        </w:tc>
      </w:tr>
      <w:tr w:rsidR="004C6243" w:rsidTr="004C6243">
        <w:tc>
          <w:tcPr>
            <w:tcW w:w="1101" w:type="dxa"/>
          </w:tcPr>
          <w:p w:rsidR="004C6243" w:rsidRDefault="00663729">
            <w:r>
              <w:t>161</w:t>
            </w:r>
          </w:p>
        </w:tc>
        <w:tc>
          <w:tcPr>
            <w:tcW w:w="2595" w:type="dxa"/>
          </w:tcPr>
          <w:p w:rsidR="004C6243" w:rsidRDefault="00663729">
            <w:r>
              <w:t>6.6.5 recording AtoN posn</w:t>
            </w:r>
          </w:p>
        </w:tc>
        <w:tc>
          <w:tcPr>
            <w:tcW w:w="3783" w:type="dxa"/>
          </w:tcPr>
          <w:p w:rsidR="004C6243" w:rsidRDefault="00663729">
            <w:r>
              <w:t>Amend DGPS to read DGNSS and add “or sinker” after “anchor”</w:t>
            </w:r>
          </w:p>
        </w:tc>
        <w:tc>
          <w:tcPr>
            <w:tcW w:w="993" w:type="dxa"/>
          </w:tcPr>
          <w:p w:rsidR="004C6243" w:rsidRDefault="00663729" w:rsidP="005517F1">
            <w:pPr>
              <w:jc w:val="center"/>
            </w:pPr>
            <w:r>
              <w:t>2A</w:t>
            </w:r>
          </w:p>
        </w:tc>
        <w:tc>
          <w:tcPr>
            <w:tcW w:w="1006" w:type="dxa"/>
          </w:tcPr>
          <w:p w:rsidR="004C6243" w:rsidRDefault="00663729" w:rsidP="005517F1">
            <w:pPr>
              <w:jc w:val="center"/>
            </w:pPr>
            <w:r>
              <w:t>3</w:t>
            </w:r>
          </w:p>
        </w:tc>
      </w:tr>
      <w:tr w:rsidR="009A78E2" w:rsidTr="004C6243">
        <w:tc>
          <w:tcPr>
            <w:tcW w:w="1101" w:type="dxa"/>
          </w:tcPr>
          <w:p w:rsidR="009A78E2" w:rsidRDefault="009A78E2" w:rsidP="00DD2817">
            <w:r>
              <w:t>165</w:t>
            </w:r>
          </w:p>
        </w:tc>
        <w:tc>
          <w:tcPr>
            <w:tcW w:w="2595" w:type="dxa"/>
          </w:tcPr>
          <w:p w:rsidR="009A78E2" w:rsidRDefault="009A78E2" w:rsidP="00DD2817">
            <w:r>
              <w:t>6.8 5</w:t>
            </w:r>
            <w:r w:rsidRPr="009314AD">
              <w:rPr>
                <w:vertAlign w:val="superscript"/>
              </w:rPr>
              <w:t>th</w:t>
            </w:r>
            <w:r>
              <w:t xml:space="preserve"> paragraph</w:t>
            </w:r>
          </w:p>
        </w:tc>
        <w:tc>
          <w:tcPr>
            <w:tcW w:w="3783" w:type="dxa"/>
          </w:tcPr>
          <w:p w:rsidR="009A78E2" w:rsidRDefault="009A78E2" w:rsidP="00DD2817">
            <w:r>
              <w:t>Correct spelling of “actual”</w:t>
            </w:r>
          </w:p>
        </w:tc>
        <w:tc>
          <w:tcPr>
            <w:tcW w:w="993" w:type="dxa"/>
          </w:tcPr>
          <w:p w:rsidR="009A78E2" w:rsidRDefault="009A78E2" w:rsidP="00DD2817">
            <w:pPr>
              <w:jc w:val="center"/>
            </w:pPr>
            <w:r>
              <w:t>2A</w:t>
            </w:r>
          </w:p>
        </w:tc>
        <w:tc>
          <w:tcPr>
            <w:tcW w:w="1006" w:type="dxa"/>
          </w:tcPr>
          <w:p w:rsidR="009A78E2" w:rsidRDefault="009A78E2" w:rsidP="00DD2817">
            <w:pPr>
              <w:jc w:val="center"/>
            </w:pPr>
            <w:r>
              <w:t>5</w:t>
            </w:r>
          </w:p>
        </w:tc>
      </w:tr>
      <w:tr w:rsidR="009A78E2" w:rsidTr="004C6243">
        <w:tc>
          <w:tcPr>
            <w:tcW w:w="1101" w:type="dxa"/>
          </w:tcPr>
          <w:p w:rsidR="009A78E2" w:rsidRDefault="00114914">
            <w:r>
              <w:t>172</w:t>
            </w:r>
          </w:p>
        </w:tc>
        <w:tc>
          <w:tcPr>
            <w:tcW w:w="2595" w:type="dxa"/>
          </w:tcPr>
          <w:p w:rsidR="009A78E2" w:rsidRDefault="00114914">
            <w:r>
              <w:t>7.3.1 symbol for LiFePO4</w:t>
            </w:r>
          </w:p>
        </w:tc>
        <w:tc>
          <w:tcPr>
            <w:tcW w:w="3783" w:type="dxa"/>
          </w:tcPr>
          <w:p w:rsidR="009A78E2" w:rsidRPr="00114914" w:rsidRDefault="00114914">
            <w:pPr>
              <w:rPr>
                <w:vertAlign w:val="subscript"/>
              </w:rPr>
            </w:pPr>
            <w:r>
              <w:t>Amend to  read LiFePO</w:t>
            </w:r>
            <w:r>
              <w:rPr>
                <w:vertAlign w:val="subscript"/>
              </w:rPr>
              <w:t>4</w:t>
            </w:r>
          </w:p>
        </w:tc>
        <w:tc>
          <w:tcPr>
            <w:tcW w:w="993" w:type="dxa"/>
          </w:tcPr>
          <w:p w:rsidR="009A78E2" w:rsidRDefault="00114914" w:rsidP="005517F1">
            <w:pPr>
              <w:jc w:val="center"/>
            </w:pPr>
            <w:r>
              <w:t>5</w:t>
            </w:r>
          </w:p>
        </w:tc>
        <w:tc>
          <w:tcPr>
            <w:tcW w:w="1006" w:type="dxa"/>
          </w:tcPr>
          <w:p w:rsidR="009A78E2" w:rsidRDefault="00114914" w:rsidP="005517F1">
            <w:pPr>
              <w:jc w:val="center"/>
            </w:pPr>
            <w:r>
              <w:t>48</w:t>
            </w:r>
          </w:p>
        </w:tc>
      </w:tr>
      <w:tr w:rsidR="009A78E2" w:rsidTr="004C6243">
        <w:tc>
          <w:tcPr>
            <w:tcW w:w="1101" w:type="dxa"/>
          </w:tcPr>
          <w:p w:rsidR="009A78E2" w:rsidRDefault="00AA6866">
            <w:r>
              <w:t>173</w:t>
            </w:r>
          </w:p>
        </w:tc>
        <w:tc>
          <w:tcPr>
            <w:tcW w:w="2595" w:type="dxa"/>
          </w:tcPr>
          <w:p w:rsidR="009A78E2" w:rsidRDefault="00AA6866">
            <w:r>
              <w:t>7.3.2 sea-water cell</w:t>
            </w:r>
          </w:p>
        </w:tc>
        <w:tc>
          <w:tcPr>
            <w:tcW w:w="3783" w:type="dxa"/>
          </w:tcPr>
          <w:p w:rsidR="009A78E2" w:rsidRPr="00AA6866" w:rsidRDefault="00AA6866">
            <w:r w:rsidRPr="00AA6866">
              <w:t>“ADC-DC”</w:t>
            </w:r>
            <w:r>
              <w:t xml:space="preserve"> to read “AC-DC”</w:t>
            </w:r>
          </w:p>
        </w:tc>
        <w:tc>
          <w:tcPr>
            <w:tcW w:w="993" w:type="dxa"/>
          </w:tcPr>
          <w:p w:rsidR="009A78E2" w:rsidRDefault="00AA6866" w:rsidP="005517F1">
            <w:pPr>
              <w:jc w:val="center"/>
            </w:pPr>
            <w:r>
              <w:t>5</w:t>
            </w:r>
          </w:p>
        </w:tc>
        <w:tc>
          <w:tcPr>
            <w:tcW w:w="1006" w:type="dxa"/>
          </w:tcPr>
          <w:p w:rsidR="009A78E2" w:rsidRDefault="00AA6866" w:rsidP="005517F1">
            <w:pPr>
              <w:jc w:val="center"/>
            </w:pPr>
            <w:r>
              <w:t>48</w:t>
            </w:r>
          </w:p>
        </w:tc>
      </w:tr>
      <w:tr w:rsidR="00AA6866" w:rsidTr="004C6243">
        <w:tc>
          <w:tcPr>
            <w:tcW w:w="1101" w:type="dxa"/>
          </w:tcPr>
          <w:p w:rsidR="00AA6866" w:rsidRDefault="00AA6866" w:rsidP="00B91A3F">
            <w:r>
              <w:t>176</w:t>
            </w:r>
          </w:p>
        </w:tc>
        <w:tc>
          <w:tcPr>
            <w:tcW w:w="2595" w:type="dxa"/>
          </w:tcPr>
          <w:p w:rsidR="00AA6866" w:rsidRDefault="00AA6866" w:rsidP="00B91A3F">
            <w:r>
              <w:t>7.5 Symbol for acetylene</w:t>
            </w:r>
          </w:p>
        </w:tc>
        <w:tc>
          <w:tcPr>
            <w:tcW w:w="3783" w:type="dxa"/>
          </w:tcPr>
          <w:p w:rsidR="00AA6866" w:rsidRPr="00D60F86" w:rsidRDefault="00AA6866" w:rsidP="00B91A3F">
            <w:pPr>
              <w:rPr>
                <w:vertAlign w:val="subscript"/>
              </w:rPr>
            </w:pPr>
            <w:r>
              <w:t>to read 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993" w:type="dxa"/>
          </w:tcPr>
          <w:p w:rsidR="00AA6866" w:rsidRDefault="00AA6866" w:rsidP="00B91A3F">
            <w:pPr>
              <w:jc w:val="center"/>
            </w:pPr>
            <w:r>
              <w:t>5</w:t>
            </w:r>
          </w:p>
        </w:tc>
        <w:tc>
          <w:tcPr>
            <w:tcW w:w="1006" w:type="dxa"/>
          </w:tcPr>
          <w:p w:rsidR="00AA6866" w:rsidRDefault="00AA6866" w:rsidP="00B91A3F">
            <w:pPr>
              <w:jc w:val="center"/>
            </w:pPr>
            <w:r>
              <w:t>47</w:t>
            </w:r>
          </w:p>
        </w:tc>
      </w:tr>
      <w:tr w:rsidR="00AA6866" w:rsidTr="004C6243">
        <w:tc>
          <w:tcPr>
            <w:tcW w:w="1101" w:type="dxa"/>
          </w:tcPr>
          <w:p w:rsidR="00AA6866" w:rsidRDefault="00865759">
            <w:r>
              <w:t>179</w:t>
            </w:r>
          </w:p>
        </w:tc>
        <w:tc>
          <w:tcPr>
            <w:tcW w:w="2595" w:type="dxa"/>
          </w:tcPr>
          <w:p w:rsidR="00AA6866" w:rsidRDefault="00865759">
            <w:r>
              <w:t>8.1 SOLAS obligations</w:t>
            </w:r>
          </w:p>
        </w:tc>
        <w:tc>
          <w:tcPr>
            <w:tcW w:w="3783" w:type="dxa"/>
          </w:tcPr>
          <w:p w:rsidR="00AA6866" w:rsidRDefault="00865759">
            <w:r>
              <w:t>Third bullet point to read “all concerned – principally mariners”</w:t>
            </w:r>
          </w:p>
        </w:tc>
        <w:tc>
          <w:tcPr>
            <w:tcW w:w="993" w:type="dxa"/>
          </w:tcPr>
          <w:p w:rsidR="00AA6866" w:rsidRDefault="00865759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AA6866" w:rsidRDefault="00865759" w:rsidP="005517F1">
            <w:pPr>
              <w:jc w:val="center"/>
            </w:pPr>
            <w:r>
              <w:t>14</w:t>
            </w:r>
          </w:p>
        </w:tc>
      </w:tr>
      <w:tr w:rsidR="00AA6866" w:rsidTr="004C6243">
        <w:tc>
          <w:tcPr>
            <w:tcW w:w="1101" w:type="dxa"/>
          </w:tcPr>
          <w:p w:rsidR="00AA6866" w:rsidRDefault="008E183F">
            <w:r>
              <w:t>180</w:t>
            </w:r>
          </w:p>
        </w:tc>
        <w:tc>
          <w:tcPr>
            <w:tcW w:w="2595" w:type="dxa"/>
          </w:tcPr>
          <w:p w:rsidR="00AA6866" w:rsidRDefault="008E183F">
            <w:r>
              <w:t>Table 26 –Layers of Service</w:t>
            </w:r>
          </w:p>
        </w:tc>
        <w:tc>
          <w:tcPr>
            <w:tcW w:w="3783" w:type="dxa"/>
          </w:tcPr>
          <w:p w:rsidR="00AA6866" w:rsidRDefault="008E183F" w:rsidP="008E183F">
            <w:r>
              <w:t>Table 26 and Table 2 (page 22) need to be aligned with the same accuracies at the 2σ level used in both</w:t>
            </w:r>
            <w:r w:rsidR="00A51666">
              <w:t xml:space="preserve"> (e.g. radar bearings 0.5°/±1°)</w:t>
            </w:r>
            <w:r>
              <w:t>. Recommend remove Table 26 and add additional data to Table 2. 8.2.3 can then just cross refer to the revised Table 2.</w:t>
            </w:r>
          </w:p>
        </w:tc>
        <w:tc>
          <w:tcPr>
            <w:tcW w:w="993" w:type="dxa"/>
          </w:tcPr>
          <w:p w:rsidR="00AA6866" w:rsidRDefault="008E183F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AA6866" w:rsidRDefault="008E183F" w:rsidP="005517F1">
            <w:pPr>
              <w:jc w:val="center"/>
            </w:pPr>
            <w:r>
              <w:t>15</w:t>
            </w:r>
          </w:p>
        </w:tc>
      </w:tr>
      <w:tr w:rsidR="00425705" w:rsidTr="004C6243">
        <w:tc>
          <w:tcPr>
            <w:tcW w:w="1101" w:type="dxa"/>
          </w:tcPr>
          <w:p w:rsidR="00425705" w:rsidRDefault="000A2181">
            <w:r>
              <w:t>187</w:t>
            </w:r>
          </w:p>
        </w:tc>
        <w:tc>
          <w:tcPr>
            <w:tcW w:w="2595" w:type="dxa"/>
          </w:tcPr>
          <w:p w:rsidR="00425705" w:rsidRDefault="000A2181">
            <w:r>
              <w:t>8.4.2 Availability objectives</w:t>
            </w:r>
          </w:p>
        </w:tc>
        <w:tc>
          <w:tcPr>
            <w:tcW w:w="3783" w:type="dxa"/>
          </w:tcPr>
          <w:p w:rsidR="00425705" w:rsidRDefault="000A2181">
            <w:r>
              <w:t>Amend DGPS to read DGNSS</w:t>
            </w:r>
            <w:r w:rsidR="00FE7E6A">
              <w:t xml:space="preserve"> (3 amendments required)</w:t>
            </w:r>
          </w:p>
        </w:tc>
        <w:tc>
          <w:tcPr>
            <w:tcW w:w="993" w:type="dxa"/>
          </w:tcPr>
          <w:p w:rsidR="00425705" w:rsidRDefault="000A2181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425705" w:rsidRDefault="000A2181" w:rsidP="005517F1">
            <w:pPr>
              <w:jc w:val="center"/>
            </w:pPr>
            <w:r>
              <w:t>18</w:t>
            </w:r>
          </w:p>
        </w:tc>
      </w:tr>
      <w:tr w:rsidR="00425705" w:rsidTr="004C6243">
        <w:tc>
          <w:tcPr>
            <w:tcW w:w="1101" w:type="dxa"/>
          </w:tcPr>
          <w:p w:rsidR="00425705" w:rsidRDefault="00C111BF">
            <w:r>
              <w:t>190</w:t>
            </w:r>
          </w:p>
        </w:tc>
        <w:tc>
          <w:tcPr>
            <w:tcW w:w="2595" w:type="dxa"/>
          </w:tcPr>
          <w:p w:rsidR="00425705" w:rsidRDefault="00C111BF">
            <w:r>
              <w:t>8.4.6 Continuity</w:t>
            </w:r>
          </w:p>
        </w:tc>
        <w:tc>
          <w:tcPr>
            <w:tcW w:w="3783" w:type="dxa"/>
          </w:tcPr>
          <w:p w:rsidR="00425705" w:rsidRDefault="00C111BF">
            <w:r>
              <w:t>This should be a continuation of 8.4.4 and not placed after 8.4.5 (over and under-achievement issues)</w:t>
            </w:r>
          </w:p>
        </w:tc>
        <w:tc>
          <w:tcPr>
            <w:tcW w:w="993" w:type="dxa"/>
          </w:tcPr>
          <w:p w:rsidR="00425705" w:rsidRDefault="00C111BF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425705" w:rsidRDefault="00C111BF" w:rsidP="005517F1">
            <w:pPr>
              <w:jc w:val="center"/>
            </w:pPr>
            <w:r>
              <w:t>18</w:t>
            </w:r>
          </w:p>
        </w:tc>
      </w:tr>
      <w:tr w:rsidR="006B5C28" w:rsidTr="004C6243">
        <w:tc>
          <w:tcPr>
            <w:tcW w:w="1101" w:type="dxa"/>
          </w:tcPr>
          <w:p w:rsidR="006B5C28" w:rsidRDefault="00F75D5A">
            <w:r>
              <w:t>195</w:t>
            </w:r>
          </w:p>
        </w:tc>
        <w:tc>
          <w:tcPr>
            <w:tcW w:w="2595" w:type="dxa"/>
          </w:tcPr>
          <w:p w:rsidR="006B5C28" w:rsidRDefault="00F75D5A" w:rsidP="006C2235">
            <w:r>
              <w:t>8.7</w:t>
            </w:r>
            <w:r w:rsidR="006C2235">
              <w:t>.1</w:t>
            </w:r>
            <w:r>
              <w:t xml:space="preserve"> </w:t>
            </w:r>
            <w:r w:rsidR="006C2235">
              <w:t>International Standards</w:t>
            </w:r>
          </w:p>
        </w:tc>
        <w:tc>
          <w:tcPr>
            <w:tcW w:w="3783" w:type="dxa"/>
          </w:tcPr>
          <w:p w:rsidR="006B5C28" w:rsidRDefault="00F75D5A">
            <w:r>
              <w:t>Amend ISO 9001-2008 to 9001-2015</w:t>
            </w:r>
          </w:p>
        </w:tc>
        <w:tc>
          <w:tcPr>
            <w:tcW w:w="993" w:type="dxa"/>
          </w:tcPr>
          <w:p w:rsidR="006B5C28" w:rsidRDefault="00F75D5A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6B5C28" w:rsidRDefault="00F75D5A" w:rsidP="005517F1">
            <w:pPr>
              <w:jc w:val="center"/>
            </w:pPr>
            <w:r>
              <w:t>20</w:t>
            </w:r>
          </w:p>
        </w:tc>
      </w:tr>
      <w:tr w:rsidR="00C111BF" w:rsidTr="004C6243">
        <w:tc>
          <w:tcPr>
            <w:tcW w:w="1101" w:type="dxa"/>
          </w:tcPr>
          <w:p w:rsidR="00C111BF" w:rsidRDefault="00884B22">
            <w:r>
              <w:t>201</w:t>
            </w:r>
          </w:p>
        </w:tc>
        <w:tc>
          <w:tcPr>
            <w:tcW w:w="2595" w:type="dxa"/>
          </w:tcPr>
          <w:p w:rsidR="00C111BF" w:rsidRDefault="00884B22">
            <w:r>
              <w:t>8.9.1 Service Delivery</w:t>
            </w:r>
          </w:p>
        </w:tc>
        <w:tc>
          <w:tcPr>
            <w:tcW w:w="3783" w:type="dxa"/>
          </w:tcPr>
          <w:p w:rsidR="00C111BF" w:rsidRDefault="00884B22">
            <w:r>
              <w:t>SOLAS V.13 can be removed as it is a duplicate of page 179. Simply cross refer to page 179.</w:t>
            </w:r>
          </w:p>
        </w:tc>
        <w:tc>
          <w:tcPr>
            <w:tcW w:w="993" w:type="dxa"/>
          </w:tcPr>
          <w:p w:rsidR="00C111BF" w:rsidRDefault="00884B22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C111BF" w:rsidRDefault="00884B22" w:rsidP="005517F1">
            <w:pPr>
              <w:jc w:val="center"/>
            </w:pPr>
            <w:r>
              <w:t>21</w:t>
            </w:r>
          </w:p>
        </w:tc>
      </w:tr>
      <w:tr w:rsidR="00E5512A" w:rsidTr="004C6243">
        <w:tc>
          <w:tcPr>
            <w:tcW w:w="1101" w:type="dxa"/>
          </w:tcPr>
          <w:p w:rsidR="00E5512A" w:rsidRDefault="00E5512A">
            <w:r>
              <w:t>205</w:t>
            </w:r>
          </w:p>
        </w:tc>
        <w:tc>
          <w:tcPr>
            <w:tcW w:w="2595" w:type="dxa"/>
          </w:tcPr>
          <w:p w:rsidR="00E5512A" w:rsidRDefault="00E5512A">
            <w:r>
              <w:t>8.11 Historic Lighthouses</w:t>
            </w:r>
          </w:p>
        </w:tc>
        <w:tc>
          <w:tcPr>
            <w:tcW w:w="3783" w:type="dxa"/>
          </w:tcPr>
          <w:p w:rsidR="00E5512A" w:rsidRDefault="00E5512A">
            <w:r>
              <w:t>Add “now AtoN Engineering and Sustainability (ENG) Committee” after (EEP) in top paragraph line 4.</w:t>
            </w:r>
          </w:p>
        </w:tc>
        <w:tc>
          <w:tcPr>
            <w:tcW w:w="993" w:type="dxa"/>
          </w:tcPr>
          <w:p w:rsidR="00E5512A" w:rsidRDefault="00E5512A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E5512A" w:rsidRDefault="00E5512A" w:rsidP="005517F1">
            <w:pPr>
              <w:jc w:val="center"/>
            </w:pPr>
            <w:r>
              <w:t>25</w:t>
            </w:r>
          </w:p>
        </w:tc>
      </w:tr>
      <w:tr w:rsidR="00C111BF" w:rsidTr="004C6243">
        <w:tc>
          <w:tcPr>
            <w:tcW w:w="1101" w:type="dxa"/>
          </w:tcPr>
          <w:p w:rsidR="00C111BF" w:rsidRDefault="00FC39AA">
            <w:r>
              <w:t>207</w:t>
            </w:r>
          </w:p>
        </w:tc>
        <w:tc>
          <w:tcPr>
            <w:tcW w:w="2595" w:type="dxa"/>
          </w:tcPr>
          <w:p w:rsidR="00C111BF" w:rsidRDefault="00FC39AA">
            <w:r>
              <w:t>8.11.1 Lens size</w:t>
            </w:r>
          </w:p>
        </w:tc>
        <w:tc>
          <w:tcPr>
            <w:tcW w:w="3783" w:type="dxa"/>
          </w:tcPr>
          <w:p w:rsidR="00C111BF" w:rsidRDefault="00FC39AA">
            <w:r>
              <w:t>Amend text to state “Table 29” not 28</w:t>
            </w:r>
          </w:p>
        </w:tc>
        <w:tc>
          <w:tcPr>
            <w:tcW w:w="993" w:type="dxa"/>
          </w:tcPr>
          <w:p w:rsidR="00C111BF" w:rsidRDefault="00FC39AA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C111BF" w:rsidRDefault="00FC39AA" w:rsidP="005517F1">
            <w:pPr>
              <w:jc w:val="center"/>
            </w:pPr>
            <w:r>
              <w:t>25</w:t>
            </w:r>
          </w:p>
        </w:tc>
      </w:tr>
      <w:tr w:rsidR="006B5C28" w:rsidTr="004C6243">
        <w:tc>
          <w:tcPr>
            <w:tcW w:w="1101" w:type="dxa"/>
          </w:tcPr>
          <w:p w:rsidR="006B5C28" w:rsidRDefault="001077E3">
            <w:r>
              <w:t>209</w:t>
            </w:r>
          </w:p>
        </w:tc>
        <w:tc>
          <w:tcPr>
            <w:tcW w:w="2595" w:type="dxa"/>
          </w:tcPr>
          <w:p w:rsidR="006B5C28" w:rsidRDefault="001077E3">
            <w:r>
              <w:t>8.12 HR challenges</w:t>
            </w:r>
          </w:p>
        </w:tc>
        <w:tc>
          <w:tcPr>
            <w:tcW w:w="3783" w:type="dxa"/>
          </w:tcPr>
          <w:p w:rsidR="0099054F" w:rsidRDefault="001077E3" w:rsidP="0099054F">
            <w:r>
              <w:t xml:space="preserve">Amend top paragraph line 3 </w:t>
            </w:r>
            <w:r w:rsidR="0099054F">
              <w:t xml:space="preserve">to the end </w:t>
            </w:r>
            <w:r>
              <w:t xml:space="preserve">to say “IALA Recommendations V-103 and E-141, together with </w:t>
            </w:r>
            <w:r w:rsidR="0099054F">
              <w:t xml:space="preserve">associated model courses and supporting Guidelines were developed. This approach provides a means to ensure that both VTs and AtoN personnel are trained to an agreed, minimum level.” </w:t>
            </w:r>
          </w:p>
        </w:tc>
        <w:tc>
          <w:tcPr>
            <w:tcW w:w="993" w:type="dxa"/>
          </w:tcPr>
          <w:p w:rsidR="006B5C28" w:rsidRDefault="001077E3" w:rsidP="005517F1">
            <w:pPr>
              <w:jc w:val="center"/>
            </w:pPr>
            <w:r>
              <w:t>3</w:t>
            </w:r>
          </w:p>
        </w:tc>
        <w:tc>
          <w:tcPr>
            <w:tcW w:w="1006" w:type="dxa"/>
          </w:tcPr>
          <w:p w:rsidR="006B5C28" w:rsidRDefault="001077E3" w:rsidP="005517F1">
            <w:pPr>
              <w:jc w:val="center"/>
            </w:pPr>
            <w:r>
              <w:t>26</w:t>
            </w:r>
          </w:p>
        </w:tc>
      </w:tr>
      <w:tr w:rsidR="006B5C28" w:rsidTr="004C6243">
        <w:tc>
          <w:tcPr>
            <w:tcW w:w="1101" w:type="dxa"/>
          </w:tcPr>
          <w:p w:rsidR="006B5C28" w:rsidRDefault="00556427">
            <w:r>
              <w:t>210-212</w:t>
            </w:r>
          </w:p>
        </w:tc>
        <w:tc>
          <w:tcPr>
            <w:tcW w:w="2595" w:type="dxa"/>
          </w:tcPr>
          <w:p w:rsidR="006B5C28" w:rsidRDefault="00556427">
            <w:r>
              <w:t>IALA WWA</w:t>
            </w:r>
          </w:p>
          <w:p w:rsidR="00CB09C3" w:rsidRDefault="00CB09C3">
            <w:r>
              <w:t>(see amendment 1 above)</w:t>
            </w:r>
          </w:p>
        </w:tc>
        <w:tc>
          <w:tcPr>
            <w:tcW w:w="3783" w:type="dxa"/>
          </w:tcPr>
          <w:p w:rsidR="006B5C28" w:rsidRDefault="00556427">
            <w:r>
              <w:t>Remove from Chapter 8 as insert revised text (to be supplied by the Programme Manager) into Chapter 1</w:t>
            </w:r>
          </w:p>
        </w:tc>
        <w:tc>
          <w:tcPr>
            <w:tcW w:w="993" w:type="dxa"/>
          </w:tcPr>
          <w:p w:rsidR="006B5C28" w:rsidRDefault="00556427" w:rsidP="00556427">
            <w:pPr>
              <w:jc w:val="center"/>
            </w:pPr>
            <w:r>
              <w:t>1</w:t>
            </w:r>
          </w:p>
        </w:tc>
        <w:tc>
          <w:tcPr>
            <w:tcW w:w="1006" w:type="dxa"/>
          </w:tcPr>
          <w:p w:rsidR="006B5C28" w:rsidRDefault="00556427" w:rsidP="005517F1">
            <w:pPr>
              <w:jc w:val="center"/>
            </w:pPr>
            <w:r>
              <w:t>1a</w:t>
            </w:r>
          </w:p>
        </w:tc>
      </w:tr>
      <w:tr w:rsidR="00AA6866" w:rsidTr="004C6243">
        <w:tc>
          <w:tcPr>
            <w:tcW w:w="1101" w:type="dxa"/>
          </w:tcPr>
          <w:p w:rsidR="00AA6866" w:rsidRDefault="00AA6866">
            <w:r>
              <w:t>214</w:t>
            </w:r>
          </w:p>
        </w:tc>
        <w:tc>
          <w:tcPr>
            <w:tcW w:w="2595" w:type="dxa"/>
          </w:tcPr>
          <w:p w:rsidR="00AA6866" w:rsidRDefault="00AA6866">
            <w:r>
              <w:t>Acronyms</w:t>
            </w:r>
          </w:p>
        </w:tc>
        <w:tc>
          <w:tcPr>
            <w:tcW w:w="3783" w:type="dxa"/>
          </w:tcPr>
          <w:p w:rsidR="00AA6866" w:rsidRDefault="00AA6866">
            <w:r>
              <w:t>See enclosed list (Rev 8 – 5 pages)</w:t>
            </w:r>
          </w:p>
        </w:tc>
        <w:tc>
          <w:tcPr>
            <w:tcW w:w="993" w:type="dxa"/>
          </w:tcPr>
          <w:p w:rsidR="00AA6866" w:rsidRDefault="00AA6866" w:rsidP="005517F1">
            <w:pPr>
              <w:jc w:val="center"/>
            </w:pPr>
            <w:r>
              <w:t>all</w:t>
            </w:r>
          </w:p>
        </w:tc>
        <w:tc>
          <w:tcPr>
            <w:tcW w:w="1006" w:type="dxa"/>
          </w:tcPr>
          <w:p w:rsidR="00AA6866" w:rsidRDefault="00AA6866" w:rsidP="005517F1">
            <w:pPr>
              <w:jc w:val="center"/>
            </w:pPr>
            <w:r>
              <w:t>all</w:t>
            </w:r>
          </w:p>
        </w:tc>
      </w:tr>
      <w:tr w:rsidR="00AA6866" w:rsidTr="004C6243">
        <w:tc>
          <w:tcPr>
            <w:tcW w:w="1101" w:type="dxa"/>
          </w:tcPr>
          <w:p w:rsidR="00AA6866" w:rsidRDefault="00AA6866">
            <w:r>
              <w:t>Annex D</w:t>
            </w:r>
          </w:p>
        </w:tc>
        <w:tc>
          <w:tcPr>
            <w:tcW w:w="2595" w:type="dxa"/>
          </w:tcPr>
          <w:p w:rsidR="00AA6866" w:rsidRDefault="00AA6866">
            <w:r>
              <w:t>D.14 IALA MBS Cardinal marks</w:t>
            </w:r>
          </w:p>
        </w:tc>
        <w:tc>
          <w:tcPr>
            <w:tcW w:w="3783" w:type="dxa"/>
          </w:tcPr>
          <w:p w:rsidR="00AA6866" w:rsidRDefault="00AA6866">
            <w:r w:rsidRPr="00425705">
              <w:rPr>
                <w:color w:val="FF0000"/>
              </w:rPr>
              <w:t>Rhythm of N and E Cardinal marks are incorrect</w:t>
            </w:r>
            <w:r>
              <w:t>: Q or VQ; Q(3) 10s VQ(3) 5s</w:t>
            </w:r>
          </w:p>
        </w:tc>
        <w:tc>
          <w:tcPr>
            <w:tcW w:w="993" w:type="dxa"/>
          </w:tcPr>
          <w:p w:rsidR="00AA6866" w:rsidRDefault="00AA6866" w:rsidP="005517F1">
            <w:pPr>
              <w:jc w:val="center"/>
            </w:pPr>
            <w:r>
              <w:t>2B</w:t>
            </w:r>
          </w:p>
        </w:tc>
        <w:tc>
          <w:tcPr>
            <w:tcW w:w="1006" w:type="dxa"/>
          </w:tcPr>
          <w:p w:rsidR="00AA6866" w:rsidRDefault="00AA6866" w:rsidP="005517F1">
            <w:pPr>
              <w:jc w:val="center"/>
            </w:pPr>
            <w:r>
              <w:t>9</w:t>
            </w:r>
          </w:p>
        </w:tc>
      </w:tr>
    </w:tbl>
    <w:p w:rsidR="004C6243" w:rsidRDefault="004C6243"/>
    <w:sectPr w:rsidR="004C624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3C" w:rsidRDefault="00C5463C" w:rsidP="00414C58">
      <w:pPr>
        <w:spacing w:after="0" w:line="240" w:lineRule="auto"/>
      </w:pPr>
      <w:r>
        <w:separator/>
      </w:r>
    </w:p>
  </w:endnote>
  <w:endnote w:type="continuationSeparator" w:id="0">
    <w:p w:rsidR="00C5463C" w:rsidRDefault="00C5463C" w:rsidP="0041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C58" w:rsidRDefault="00414C5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IALA WWA.Publications.NAVGUIDE/01/2015 </w:t>
    </w:r>
    <w:r>
      <w:rPr>
        <w:rFonts w:asciiTheme="majorHAnsi" w:eastAsiaTheme="majorEastAsia" w:hAnsiTheme="majorHAnsi" w:cstheme="majorBidi"/>
      </w:rPr>
      <w:tab/>
      <w:t xml:space="preserve">            </w:t>
    </w:r>
    <w:r>
      <w:rPr>
        <w:rFonts w:asciiTheme="majorHAnsi" w:eastAsiaTheme="majorEastAsia" w:hAnsiTheme="majorHAnsi" w:cstheme="majorBidi"/>
      </w:rPr>
      <w:fldChar w:fldCharType="begin"/>
    </w:r>
    <w:r>
      <w:rPr>
        <w:rFonts w:asciiTheme="majorHAnsi" w:eastAsiaTheme="majorEastAsia" w:hAnsiTheme="majorHAnsi" w:cstheme="majorBidi"/>
      </w:rPr>
      <w:instrText xml:space="preserve"> DATE \@ "dd MMMM yyyy" </w:instrText>
    </w:r>
    <w:r>
      <w:rPr>
        <w:rFonts w:asciiTheme="majorHAnsi" w:eastAsiaTheme="majorEastAsia" w:hAnsiTheme="majorHAnsi" w:cstheme="majorBidi"/>
      </w:rPr>
      <w:fldChar w:fldCharType="separate"/>
    </w:r>
    <w:r w:rsidR="001E5987">
      <w:rPr>
        <w:rFonts w:asciiTheme="majorHAnsi" w:eastAsiaTheme="majorEastAsia" w:hAnsiTheme="majorHAnsi" w:cstheme="majorBidi"/>
        <w:noProof/>
      </w:rPr>
      <w:t>09 April 2016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E5987" w:rsidRPr="001E598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14C58" w:rsidRDefault="00414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3C" w:rsidRDefault="00C5463C" w:rsidP="00414C58">
      <w:pPr>
        <w:spacing w:after="0" w:line="240" w:lineRule="auto"/>
      </w:pPr>
      <w:r>
        <w:separator/>
      </w:r>
    </w:p>
  </w:footnote>
  <w:footnote w:type="continuationSeparator" w:id="0">
    <w:p w:rsidR="00C5463C" w:rsidRDefault="00C5463C" w:rsidP="0041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EB72BF59BFA45BE97990FD0928F33A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14C58" w:rsidRDefault="00414C5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NAVGUIDE 2014 – 7th Edition - Amendments</w:t>
        </w:r>
      </w:p>
    </w:sdtContent>
  </w:sdt>
  <w:p w:rsidR="00414C58" w:rsidRDefault="00414C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58"/>
    <w:rsid w:val="000A2181"/>
    <w:rsid w:val="000E69E3"/>
    <w:rsid w:val="001077E3"/>
    <w:rsid w:val="00114914"/>
    <w:rsid w:val="00152A64"/>
    <w:rsid w:val="001B0421"/>
    <w:rsid w:val="001C5C47"/>
    <w:rsid w:val="001E5987"/>
    <w:rsid w:val="002F6264"/>
    <w:rsid w:val="003D4379"/>
    <w:rsid w:val="00414C58"/>
    <w:rsid w:val="00425705"/>
    <w:rsid w:val="004779E4"/>
    <w:rsid w:val="004C6243"/>
    <w:rsid w:val="005444A8"/>
    <w:rsid w:val="005517F1"/>
    <w:rsid w:val="00556427"/>
    <w:rsid w:val="005A7C17"/>
    <w:rsid w:val="006047AC"/>
    <w:rsid w:val="00663729"/>
    <w:rsid w:val="006B5C28"/>
    <w:rsid w:val="006C0CEF"/>
    <w:rsid w:val="006C2235"/>
    <w:rsid w:val="00734718"/>
    <w:rsid w:val="007B0301"/>
    <w:rsid w:val="00834A8A"/>
    <w:rsid w:val="00865759"/>
    <w:rsid w:val="00884B22"/>
    <w:rsid w:val="008947C9"/>
    <w:rsid w:val="008C42A7"/>
    <w:rsid w:val="008E183F"/>
    <w:rsid w:val="00926C4E"/>
    <w:rsid w:val="009314AD"/>
    <w:rsid w:val="00952477"/>
    <w:rsid w:val="00985323"/>
    <w:rsid w:val="0099054F"/>
    <w:rsid w:val="009A78E2"/>
    <w:rsid w:val="009B6BC8"/>
    <w:rsid w:val="009F4433"/>
    <w:rsid w:val="00A35F50"/>
    <w:rsid w:val="00A36F56"/>
    <w:rsid w:val="00A51666"/>
    <w:rsid w:val="00AA6866"/>
    <w:rsid w:val="00B656D9"/>
    <w:rsid w:val="00BC0B67"/>
    <w:rsid w:val="00BF44C1"/>
    <w:rsid w:val="00C111BF"/>
    <w:rsid w:val="00C14A43"/>
    <w:rsid w:val="00C22CD8"/>
    <w:rsid w:val="00C440F2"/>
    <w:rsid w:val="00C5463C"/>
    <w:rsid w:val="00CB09C3"/>
    <w:rsid w:val="00D60F86"/>
    <w:rsid w:val="00D67808"/>
    <w:rsid w:val="00D86FE4"/>
    <w:rsid w:val="00D9005F"/>
    <w:rsid w:val="00D90470"/>
    <w:rsid w:val="00DD5660"/>
    <w:rsid w:val="00DE0DBD"/>
    <w:rsid w:val="00E5512A"/>
    <w:rsid w:val="00E9699C"/>
    <w:rsid w:val="00EF3709"/>
    <w:rsid w:val="00F75D5A"/>
    <w:rsid w:val="00FB67D6"/>
    <w:rsid w:val="00FC39AA"/>
    <w:rsid w:val="00FE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8B44B-4332-4A4F-A121-6B34CEE0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C58"/>
  </w:style>
  <w:style w:type="paragraph" w:styleId="Footer">
    <w:name w:val="footer"/>
    <w:basedOn w:val="Normal"/>
    <w:link w:val="FooterChar"/>
    <w:uiPriority w:val="99"/>
    <w:unhideWhenUsed/>
    <w:rsid w:val="00414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C58"/>
  </w:style>
  <w:style w:type="paragraph" w:styleId="BalloonText">
    <w:name w:val="Balloon Text"/>
    <w:basedOn w:val="Normal"/>
    <w:link w:val="BalloonTextChar"/>
    <w:uiPriority w:val="99"/>
    <w:semiHidden/>
    <w:unhideWhenUsed/>
    <w:rsid w:val="0041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B72BF59BFA45BE97990FD0928F3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0AE3E-5E29-4B94-B8C5-CBB8EBC7474C}"/>
      </w:docPartPr>
      <w:docPartBody>
        <w:p w:rsidR="00BB090D" w:rsidRDefault="00F52738" w:rsidP="00F52738">
          <w:pPr>
            <w:pStyle w:val="4EB72BF59BFA45BE97990FD0928F33A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38"/>
    <w:rsid w:val="000B480A"/>
    <w:rsid w:val="00221613"/>
    <w:rsid w:val="003B0781"/>
    <w:rsid w:val="004B4E9F"/>
    <w:rsid w:val="00563610"/>
    <w:rsid w:val="00614A13"/>
    <w:rsid w:val="00800C7A"/>
    <w:rsid w:val="00970D49"/>
    <w:rsid w:val="00B128CD"/>
    <w:rsid w:val="00B130A0"/>
    <w:rsid w:val="00B365D8"/>
    <w:rsid w:val="00BB090D"/>
    <w:rsid w:val="00C0485B"/>
    <w:rsid w:val="00F5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B72BF59BFA45BE97990FD0928F33A5">
    <w:name w:val="4EB72BF59BFA45BE97990FD0928F33A5"/>
    <w:rsid w:val="00F52738"/>
  </w:style>
  <w:style w:type="paragraph" w:customStyle="1" w:styleId="A628C5B6773A4331A6FED4D8A7D0408D">
    <w:name w:val="A628C5B6773A4331A6FED4D8A7D0408D"/>
    <w:rsid w:val="00F52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NAVGUIDE 2014 – 7th Edition - Amendments</vt:lpstr>
    </vt:vector>
  </TitlesOfParts>
  <Company>Hewlett-Packard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NAVGUIDE 2014 – 7th Edition - Amendments</dc:title>
  <dc:creator>Stephen</dc:creator>
  <cp:lastModifiedBy>Seamus Doyle</cp:lastModifiedBy>
  <cp:revision>56</cp:revision>
  <dcterms:created xsi:type="dcterms:W3CDTF">2015-11-09T13:13:00Z</dcterms:created>
  <dcterms:modified xsi:type="dcterms:W3CDTF">2016-04-09T13:12:00Z</dcterms:modified>
</cp:coreProperties>
</file>